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E8D5" w14:textId="2FDD8D06" w:rsidR="001252D0" w:rsidRPr="00761DD6" w:rsidRDefault="00047EF8" w:rsidP="001252D0">
      <w:pPr>
        <w:spacing w:line="240" w:lineRule="auto"/>
        <w:contextualSpacing/>
        <w:jc w:val="center"/>
        <w:rPr>
          <w:color w:val="FF0000"/>
          <w:sz w:val="32"/>
          <w:szCs w:val="32"/>
        </w:rPr>
      </w:pPr>
      <w:r>
        <w:rPr>
          <w:color w:val="2E74B5" w:themeColor="accent1" w:themeShade="BF"/>
          <w:sz w:val="32"/>
          <w:szCs w:val="32"/>
        </w:rPr>
        <w:t>Talent Program Manager</w:t>
      </w:r>
    </w:p>
    <w:p w14:paraId="232425CC" w14:textId="77777777" w:rsidR="001252D0" w:rsidRDefault="001252D0" w:rsidP="001252D0">
      <w:pPr>
        <w:spacing w:line="240" w:lineRule="auto"/>
        <w:contextualSpacing/>
      </w:pPr>
    </w:p>
    <w:p w14:paraId="28935353" w14:textId="77777777" w:rsidR="00047EF8" w:rsidRPr="00047EF8" w:rsidRDefault="00047EF8" w:rsidP="00047EF8">
      <w:pPr>
        <w:spacing w:line="240" w:lineRule="auto"/>
        <w:contextualSpacing/>
        <w:rPr>
          <w:b/>
          <w:i/>
          <w:sz w:val="24"/>
          <w:szCs w:val="24"/>
        </w:rPr>
      </w:pPr>
      <w:r w:rsidRPr="00047EF8">
        <w:rPr>
          <w:color w:val="2E74B5" w:themeColor="accent1" w:themeShade="BF"/>
          <w:sz w:val="24"/>
          <w:szCs w:val="24"/>
        </w:rPr>
        <w:t xml:space="preserve">Overview </w:t>
      </w:r>
    </w:p>
    <w:p w14:paraId="36F051E6" w14:textId="77777777" w:rsidR="00047EF8" w:rsidRPr="00047EF8" w:rsidRDefault="00047EF8" w:rsidP="00047EF8">
      <w:pPr>
        <w:spacing w:line="240" w:lineRule="auto"/>
        <w:contextualSpacing/>
        <w:rPr>
          <w:color w:val="2E74B5" w:themeColor="accent1" w:themeShade="BF"/>
          <w:sz w:val="24"/>
          <w:szCs w:val="24"/>
        </w:rPr>
      </w:pPr>
    </w:p>
    <w:p w14:paraId="3C82A79E" w14:textId="77777777" w:rsidR="00047EF8" w:rsidRPr="00047EF8" w:rsidRDefault="00047EF8" w:rsidP="00047EF8">
      <w:pPr>
        <w:rPr>
          <w:b/>
          <w:sz w:val="24"/>
          <w:szCs w:val="24"/>
        </w:rPr>
      </w:pPr>
      <w:r w:rsidRPr="00047EF8">
        <w:rPr>
          <w:rFonts w:eastAsia="Times New Roman" w:cs="Arial"/>
          <w:bCs/>
          <w:color w:val="000000"/>
        </w:rPr>
        <w:t xml:space="preserve">The Talent Program Manager develops, </w:t>
      </w:r>
      <w:proofErr w:type="gramStart"/>
      <w:r w:rsidRPr="00047EF8">
        <w:rPr>
          <w:rFonts w:eastAsia="Times New Roman" w:cs="Arial"/>
          <w:bCs/>
          <w:color w:val="000000"/>
        </w:rPr>
        <w:t>implements</w:t>
      </w:r>
      <w:proofErr w:type="gramEnd"/>
      <w:r w:rsidRPr="00047EF8">
        <w:rPr>
          <w:rFonts w:eastAsia="Times New Roman" w:cs="Arial"/>
          <w:bCs/>
          <w:color w:val="000000"/>
        </w:rPr>
        <w:t xml:space="preserve"> and monitors practices and tools for the identification, growth, promotion and succession necessary for sustaining a talented workforce. Under the direction of the Director of Human Resources, the Manager oversees employee life cycle activities of recruitment, performance management and talent development. They partner with the Training Coordinator to build a culture of continuous learning across our multi-disciplinary agency ensuring high quality service delivery and employee retention. </w:t>
      </w:r>
    </w:p>
    <w:p w14:paraId="7B6521AD" w14:textId="77777777" w:rsidR="00047EF8" w:rsidRPr="00047EF8" w:rsidRDefault="00047EF8" w:rsidP="00047EF8">
      <w:pPr>
        <w:spacing w:after="180" w:line="240" w:lineRule="auto"/>
        <w:contextualSpacing/>
        <w:jc w:val="both"/>
        <w:outlineLvl w:val="2"/>
        <w:rPr>
          <w:color w:val="2E74B5" w:themeColor="accent1" w:themeShade="BF"/>
          <w:sz w:val="24"/>
          <w:szCs w:val="24"/>
        </w:rPr>
      </w:pPr>
      <w:r w:rsidRPr="00047EF8">
        <w:rPr>
          <w:color w:val="2E74B5" w:themeColor="accent1" w:themeShade="BF"/>
          <w:sz w:val="24"/>
          <w:szCs w:val="24"/>
        </w:rPr>
        <w:t xml:space="preserve">Key Role Responsibilities </w:t>
      </w:r>
    </w:p>
    <w:p w14:paraId="71C9DC69" w14:textId="77777777" w:rsidR="00047EF8" w:rsidRPr="00047EF8" w:rsidRDefault="00047EF8" w:rsidP="00047EF8">
      <w:pPr>
        <w:spacing w:after="180" w:line="240" w:lineRule="auto"/>
        <w:contextualSpacing/>
        <w:jc w:val="both"/>
        <w:outlineLvl w:val="2"/>
        <w:rPr>
          <w:color w:val="2E74B5" w:themeColor="accent1" w:themeShade="BF"/>
          <w:sz w:val="24"/>
          <w:szCs w:val="24"/>
        </w:rPr>
      </w:pPr>
    </w:p>
    <w:p w14:paraId="68199E01" w14:textId="77777777" w:rsidR="00047EF8" w:rsidRPr="00047EF8" w:rsidRDefault="00047EF8" w:rsidP="00047EF8">
      <w:pPr>
        <w:numPr>
          <w:ilvl w:val="0"/>
          <w:numId w:val="1"/>
        </w:numPr>
        <w:spacing w:before="120" w:after="120" w:line="240" w:lineRule="auto"/>
      </w:pPr>
      <w:r w:rsidRPr="00047EF8">
        <w:t>Collaborates with the Director of Human Resources to design and oversee a recruitment program that continuously grows a diverse and talented candidate pool and staffing pattern. P</w:t>
      </w:r>
      <w:r w:rsidRPr="00047EF8">
        <w:rPr>
          <w:rFonts w:ascii="Calibri" w:hAnsi="Calibri" w:cs="Calibri"/>
          <w:color w:val="000000"/>
        </w:rPr>
        <w:t xml:space="preserve">artners with hiring managers to develop effective, equitable sourcing and recruitment strategies. </w:t>
      </w:r>
      <w:r w:rsidRPr="00047EF8">
        <w:t>Researches and proposes cost effective means to achieve programmatic objectives</w:t>
      </w:r>
      <w:r w:rsidRPr="00047EF8">
        <w:rPr>
          <w:rFonts w:ascii="Calibri" w:hAnsi="Calibri" w:cs="Calibri"/>
          <w:color w:val="000000"/>
        </w:rPr>
        <w:t xml:space="preserve">. Sets measurable goals and outcomes, develops SOPs, evaluates the effectiveness of the activities, monitors impact, implements improvements and regularly reports on the program. </w:t>
      </w:r>
    </w:p>
    <w:p w14:paraId="39CF81ED" w14:textId="77777777" w:rsidR="00047EF8" w:rsidRPr="00047EF8" w:rsidRDefault="00047EF8" w:rsidP="00047EF8">
      <w:pPr>
        <w:numPr>
          <w:ilvl w:val="0"/>
          <w:numId w:val="1"/>
        </w:numPr>
        <w:spacing w:before="120" w:after="120" w:line="240" w:lineRule="auto"/>
        <w:contextualSpacing/>
      </w:pPr>
      <w:r w:rsidRPr="00047EF8">
        <w:t xml:space="preserve">Collaborates with the Director of Human Resources and Chief Strategy Officer to create the annual talent development program that reflects strategic priorities, incorporates our core </w:t>
      </w:r>
      <w:proofErr w:type="gramStart"/>
      <w:r w:rsidRPr="00047EF8">
        <w:t>values</w:t>
      </w:r>
      <w:proofErr w:type="gramEnd"/>
      <w:r w:rsidRPr="00047EF8">
        <w:t xml:space="preserve"> and brings to life our REI guiding principles. Researches and proposes cost effective means to achieve programmatic objectives. Sets measurable goals and outcomes, develops SOPs, evaluates the effectiveness of the activities, monitors impact, implements improvements and regularly reports on the plan.</w:t>
      </w:r>
    </w:p>
    <w:p w14:paraId="68B83AB6" w14:textId="77777777" w:rsidR="00047EF8" w:rsidRPr="00047EF8" w:rsidRDefault="00047EF8" w:rsidP="00047EF8">
      <w:pPr>
        <w:numPr>
          <w:ilvl w:val="0"/>
          <w:numId w:val="1"/>
        </w:numPr>
        <w:spacing w:before="120" w:after="0" w:line="240" w:lineRule="auto"/>
      </w:pPr>
      <w:r w:rsidRPr="00047EF8">
        <w:t xml:space="preserve">Partners with the Training Coordinator and agency leaders to create career mapping and growth opportunities within the agency. Leverages tools such as success profiles and competencies to create career and growth ladders for staff across the agency.  </w:t>
      </w:r>
    </w:p>
    <w:p w14:paraId="7EB13B3E" w14:textId="77777777" w:rsidR="00047EF8" w:rsidRPr="00047EF8" w:rsidRDefault="00047EF8" w:rsidP="00047EF8">
      <w:pPr>
        <w:numPr>
          <w:ilvl w:val="0"/>
          <w:numId w:val="1"/>
        </w:numPr>
        <w:spacing w:before="120" w:after="120" w:line="240" w:lineRule="auto"/>
      </w:pPr>
      <w:r w:rsidRPr="00047EF8">
        <w:t xml:space="preserve">Responsible for the performance management system (PMS), as well as ensuring staff access and system integration with the HRIS. Supports, </w:t>
      </w:r>
      <w:proofErr w:type="gramStart"/>
      <w:r w:rsidRPr="00047EF8">
        <w:t>monitors</w:t>
      </w:r>
      <w:proofErr w:type="gramEnd"/>
      <w:r w:rsidRPr="00047EF8">
        <w:t xml:space="preserve"> and reports on the annual performance evaluation and goal-setting processes. Assists individual supervisors and management with performance evaluation matters throughout the year.</w:t>
      </w:r>
    </w:p>
    <w:p w14:paraId="703AC5A3" w14:textId="77777777" w:rsidR="00047EF8" w:rsidRPr="00047EF8" w:rsidRDefault="00047EF8" w:rsidP="00047EF8">
      <w:pPr>
        <w:numPr>
          <w:ilvl w:val="0"/>
          <w:numId w:val="1"/>
        </w:numPr>
        <w:spacing w:before="120" w:after="120" w:line="240" w:lineRule="auto"/>
        <w:contextualSpacing/>
      </w:pPr>
      <w:r w:rsidRPr="00047EF8">
        <w:t xml:space="preserve">In partnership with the Director of Human Resources and the communications team, creates a communications plan around recruitment, </w:t>
      </w:r>
      <w:proofErr w:type="gramStart"/>
      <w:r w:rsidRPr="00047EF8">
        <w:t>performance</w:t>
      </w:r>
      <w:proofErr w:type="gramEnd"/>
      <w:r w:rsidRPr="00047EF8">
        <w:t xml:space="preserve"> and talent development to build the knowledge and capacity of staff across the agency. Develops and reports on metrics to demonstrate programmatic success, with a particular focus on racial equity and inclusion.</w:t>
      </w:r>
    </w:p>
    <w:p w14:paraId="19BCF1D5" w14:textId="77777777" w:rsidR="00047EF8" w:rsidRPr="00047EF8" w:rsidRDefault="00047EF8" w:rsidP="00047EF8">
      <w:pPr>
        <w:numPr>
          <w:ilvl w:val="0"/>
          <w:numId w:val="1"/>
        </w:numPr>
        <w:spacing w:before="120" w:after="120" w:line="240" w:lineRule="auto"/>
      </w:pPr>
      <w:r w:rsidRPr="00047EF8">
        <w:rPr>
          <w:rFonts w:ascii="Calibri" w:hAnsi="Calibri" w:cs="Calibri"/>
          <w:color w:val="000000"/>
        </w:rPr>
        <w:t xml:space="preserve">Develops positive relationships with diverse networks, professional </w:t>
      </w:r>
      <w:proofErr w:type="gramStart"/>
      <w:r w:rsidRPr="00047EF8">
        <w:rPr>
          <w:rFonts w:ascii="Calibri" w:hAnsi="Calibri" w:cs="Calibri"/>
          <w:color w:val="000000"/>
        </w:rPr>
        <w:t>societies</w:t>
      </w:r>
      <w:proofErr w:type="gramEnd"/>
      <w:r w:rsidRPr="00047EF8">
        <w:rPr>
          <w:rFonts w:ascii="Calibri" w:hAnsi="Calibri" w:cs="Calibri"/>
          <w:color w:val="000000"/>
        </w:rPr>
        <w:t xml:space="preserve"> and institutions in order to improve the recruitment funnel, includes activities such as targeted </w:t>
      </w:r>
      <w:r w:rsidRPr="00047EF8">
        <w:rPr>
          <w:rFonts w:cstheme="minorHAnsi"/>
        </w:rPr>
        <w:t>attendance at career fairs and professional networking events. Partners with the Volunteer Manager and clinical leads in strategy and implementation.</w:t>
      </w:r>
    </w:p>
    <w:p w14:paraId="00963659" w14:textId="77777777" w:rsidR="00047EF8" w:rsidRPr="00047EF8" w:rsidRDefault="00047EF8" w:rsidP="00047EF8">
      <w:pPr>
        <w:numPr>
          <w:ilvl w:val="0"/>
          <w:numId w:val="43"/>
        </w:numPr>
        <w:spacing w:after="200" w:line="240" w:lineRule="auto"/>
        <w:contextualSpacing/>
        <w:rPr>
          <w:rFonts w:cstheme="minorHAnsi"/>
        </w:rPr>
      </w:pPr>
      <w:r w:rsidRPr="00047EF8">
        <w:rPr>
          <w:rFonts w:cstheme="minorHAnsi"/>
        </w:rPr>
        <w:t>Stays current with recruitment, hiring and talent development practices, as well as state and federal employment laws and regulations.</w:t>
      </w:r>
    </w:p>
    <w:p w14:paraId="1DAFB021" w14:textId="77777777" w:rsidR="00047EF8" w:rsidRPr="00047EF8" w:rsidRDefault="00047EF8" w:rsidP="00047EF8">
      <w:pPr>
        <w:numPr>
          <w:ilvl w:val="0"/>
          <w:numId w:val="1"/>
        </w:numPr>
        <w:spacing w:before="120" w:after="120" w:line="240" w:lineRule="auto"/>
        <w:contextualSpacing/>
      </w:pPr>
      <w:r w:rsidRPr="00047EF8">
        <w:rPr>
          <w:rFonts w:eastAsia="Times New Roman" w:cstheme="minorHAnsi"/>
          <w:bCs/>
          <w:color w:val="000000"/>
          <w:lang w:val="en"/>
        </w:rPr>
        <w:t xml:space="preserve">As a member of the HR department, supports staff throughout the employee life cycle. </w:t>
      </w:r>
      <w:r w:rsidRPr="00047EF8">
        <w:t>Assist colleagues within the department on projects and in performance improvement initiatives to improve both systems and outcomes. Digitizes and documents thoroughly in all tasks as a matter of practice.</w:t>
      </w:r>
    </w:p>
    <w:p w14:paraId="78049384" w14:textId="77777777" w:rsidR="00047EF8" w:rsidRPr="00047EF8" w:rsidRDefault="00047EF8" w:rsidP="00047EF8">
      <w:pPr>
        <w:tabs>
          <w:tab w:val="left" w:pos="3130"/>
        </w:tabs>
        <w:spacing w:before="120" w:after="120" w:line="240" w:lineRule="auto"/>
        <w:contextualSpacing/>
      </w:pPr>
      <w:r w:rsidRPr="00047EF8">
        <w:tab/>
      </w:r>
    </w:p>
    <w:p w14:paraId="629C16C4" w14:textId="77777777" w:rsidR="00047EF8" w:rsidRPr="00047EF8" w:rsidRDefault="00047EF8" w:rsidP="00047EF8">
      <w:pPr>
        <w:spacing w:after="0" w:line="240" w:lineRule="auto"/>
        <w:rPr>
          <w:color w:val="FF0000"/>
        </w:rPr>
      </w:pPr>
    </w:p>
    <w:p w14:paraId="19223D57" w14:textId="77777777" w:rsidR="00047EF8" w:rsidRPr="00047EF8" w:rsidRDefault="00047EF8" w:rsidP="00047EF8">
      <w:pPr>
        <w:spacing w:after="180" w:line="240" w:lineRule="auto"/>
        <w:contextualSpacing/>
        <w:jc w:val="both"/>
        <w:outlineLvl w:val="2"/>
        <w:rPr>
          <w:color w:val="2E74B5" w:themeColor="accent1" w:themeShade="BF"/>
          <w:sz w:val="24"/>
          <w:szCs w:val="24"/>
        </w:rPr>
      </w:pPr>
      <w:r w:rsidRPr="00047EF8">
        <w:rPr>
          <w:color w:val="2E74B5" w:themeColor="accent1" w:themeShade="BF"/>
          <w:sz w:val="24"/>
          <w:szCs w:val="24"/>
        </w:rPr>
        <w:t xml:space="preserve">Key Agency Responsibilities </w:t>
      </w:r>
    </w:p>
    <w:p w14:paraId="5197E7CE" w14:textId="77777777" w:rsidR="00047EF8" w:rsidRPr="00047EF8" w:rsidRDefault="00047EF8" w:rsidP="00047EF8">
      <w:pPr>
        <w:spacing w:after="0" w:line="240" w:lineRule="auto"/>
        <w:rPr>
          <w:i/>
        </w:rPr>
      </w:pPr>
      <w:r w:rsidRPr="00047EF8">
        <w:rPr>
          <w:i/>
        </w:rPr>
        <w:t>In addition to role responsibilities, every staff member has the following responsibilities as a part of their employment:</w:t>
      </w:r>
    </w:p>
    <w:p w14:paraId="4BA4A253" w14:textId="77777777" w:rsidR="00047EF8" w:rsidRPr="00047EF8" w:rsidRDefault="00047EF8" w:rsidP="00047EF8">
      <w:pPr>
        <w:numPr>
          <w:ilvl w:val="0"/>
          <w:numId w:val="3"/>
        </w:numPr>
        <w:spacing w:after="0" w:line="240" w:lineRule="auto"/>
        <w:contextualSpacing/>
      </w:pPr>
      <w:r w:rsidRPr="00047EF8">
        <w:t xml:space="preserve">Models and reinforces the core values of </w:t>
      </w:r>
      <w:r w:rsidRPr="00047EF8">
        <w:rPr>
          <w:iCs/>
        </w:rPr>
        <w:t xml:space="preserve">dignity, authenticity, hope, justice, </w:t>
      </w:r>
      <w:proofErr w:type="gramStart"/>
      <w:r w:rsidRPr="00047EF8">
        <w:rPr>
          <w:iCs/>
        </w:rPr>
        <w:t>passion</w:t>
      </w:r>
      <w:proofErr w:type="gramEnd"/>
      <w:r w:rsidRPr="00047EF8">
        <w:t xml:space="preserve"> and </w:t>
      </w:r>
      <w:r w:rsidRPr="00047EF8">
        <w:rPr>
          <w:iCs/>
        </w:rPr>
        <w:t>balance</w:t>
      </w:r>
    </w:p>
    <w:p w14:paraId="05F437DA" w14:textId="77777777" w:rsidR="00047EF8" w:rsidRPr="00047EF8" w:rsidRDefault="00047EF8" w:rsidP="00047EF8">
      <w:pPr>
        <w:numPr>
          <w:ilvl w:val="0"/>
          <w:numId w:val="1"/>
        </w:numPr>
        <w:spacing w:after="0" w:line="240" w:lineRule="auto"/>
        <w:contextualSpacing/>
        <w:rPr>
          <w:rFonts w:eastAsia="Times New Roman" w:cs="Arial"/>
          <w:bCs/>
          <w:color w:val="000000"/>
          <w:lang w:val="en"/>
        </w:rPr>
      </w:pPr>
      <w:r w:rsidRPr="00047EF8">
        <w:rPr>
          <w:rFonts w:eastAsia="Times New Roman" w:cs="Arial"/>
          <w:bCs/>
          <w:color w:val="000000"/>
          <w:lang w:val="en"/>
        </w:rPr>
        <w:t xml:space="preserve">Actively participates in performance improvement and advocacy activities that support the mission </w:t>
      </w:r>
    </w:p>
    <w:p w14:paraId="050F56AE" w14:textId="77777777" w:rsidR="00047EF8" w:rsidRPr="00047EF8" w:rsidRDefault="00047EF8" w:rsidP="00047EF8">
      <w:pPr>
        <w:numPr>
          <w:ilvl w:val="0"/>
          <w:numId w:val="1"/>
        </w:numPr>
        <w:spacing w:after="180" w:line="240" w:lineRule="auto"/>
        <w:contextualSpacing/>
        <w:outlineLvl w:val="2"/>
        <w:rPr>
          <w:rFonts w:eastAsia="Times New Roman" w:cs="Arial"/>
          <w:bCs/>
          <w:color w:val="000000"/>
          <w:lang w:val="en"/>
        </w:rPr>
      </w:pPr>
      <w:r w:rsidRPr="00047EF8">
        <w:rPr>
          <w:rFonts w:eastAsia="Times New Roman" w:cs="Arial"/>
          <w:bCs/>
          <w:color w:val="000000"/>
          <w:lang w:val="en"/>
        </w:rPr>
        <w:t>Protects clients’ personal health information by maintaining compliance with HIPAA and other relevant health care-related IT security regulations</w:t>
      </w:r>
    </w:p>
    <w:p w14:paraId="387CF254" w14:textId="77777777" w:rsidR="00047EF8" w:rsidRPr="00047EF8" w:rsidRDefault="00047EF8" w:rsidP="00047EF8">
      <w:pPr>
        <w:numPr>
          <w:ilvl w:val="0"/>
          <w:numId w:val="1"/>
        </w:numPr>
        <w:spacing w:after="180" w:line="240" w:lineRule="auto"/>
        <w:contextualSpacing/>
        <w:outlineLvl w:val="2"/>
        <w:rPr>
          <w:rFonts w:eastAsia="Times New Roman" w:cs="Arial"/>
          <w:bCs/>
          <w:color w:val="000000"/>
          <w:lang w:val="en"/>
        </w:rPr>
      </w:pPr>
      <w:r w:rsidRPr="00047EF8">
        <w:rPr>
          <w:rFonts w:eastAsia="Times New Roman" w:cs="Arial"/>
          <w:bCs/>
          <w:color w:val="000000"/>
          <w:lang w:val="en"/>
        </w:rPr>
        <w:lastRenderedPageBreak/>
        <w:t>Performs other duties on an as-needed basis</w:t>
      </w:r>
    </w:p>
    <w:p w14:paraId="2C69654C" w14:textId="77777777" w:rsidR="00047EF8" w:rsidRPr="00047EF8" w:rsidRDefault="00047EF8" w:rsidP="00047EF8">
      <w:pPr>
        <w:spacing w:after="180" w:line="240" w:lineRule="auto"/>
        <w:ind w:left="720"/>
        <w:contextualSpacing/>
        <w:outlineLvl w:val="2"/>
        <w:rPr>
          <w:rFonts w:eastAsia="Times New Roman" w:cs="Arial"/>
          <w:bCs/>
          <w:color w:val="000000"/>
          <w:lang w:val="en"/>
        </w:rPr>
      </w:pPr>
    </w:p>
    <w:p w14:paraId="625FD3D9" w14:textId="77777777" w:rsidR="00047EF8" w:rsidRPr="00047EF8" w:rsidRDefault="00047EF8" w:rsidP="00047EF8">
      <w:pPr>
        <w:spacing w:after="180" w:line="240" w:lineRule="auto"/>
        <w:contextualSpacing/>
        <w:jc w:val="both"/>
        <w:outlineLvl w:val="2"/>
        <w:rPr>
          <w:color w:val="2E74B5" w:themeColor="accent1" w:themeShade="BF"/>
          <w:sz w:val="24"/>
          <w:szCs w:val="24"/>
        </w:rPr>
      </w:pPr>
      <w:r w:rsidRPr="00047EF8">
        <w:rPr>
          <w:color w:val="2E74B5" w:themeColor="accent1" w:themeShade="BF"/>
          <w:sz w:val="24"/>
          <w:szCs w:val="24"/>
        </w:rPr>
        <w:t xml:space="preserve">Knowledge, Experience and Skills </w:t>
      </w:r>
    </w:p>
    <w:p w14:paraId="114F115D" w14:textId="77777777" w:rsidR="00047EF8" w:rsidRPr="00047EF8" w:rsidRDefault="00047EF8" w:rsidP="00047EF8">
      <w:pPr>
        <w:spacing w:after="0" w:line="240" w:lineRule="auto"/>
        <w:rPr>
          <w:rFonts w:eastAsia="Times New Roman" w:cs="Arial"/>
          <w:b/>
          <w:bCs/>
          <w:color w:val="000000"/>
          <w:lang w:val="en"/>
          <w14:textFill>
            <w14:solidFill>
              <w14:srgbClr w14:val="000000">
                <w14:lumMod w14:val="75000"/>
              </w14:srgbClr>
            </w14:solidFill>
          </w14:textFill>
        </w:rPr>
      </w:pPr>
    </w:p>
    <w:p w14:paraId="2159D4FC" w14:textId="77777777" w:rsidR="00047EF8" w:rsidRPr="00047EF8" w:rsidRDefault="00047EF8" w:rsidP="00047EF8">
      <w:pPr>
        <w:spacing w:after="0" w:line="240" w:lineRule="auto"/>
        <w:rPr>
          <w:rFonts w:eastAsia="Times New Roman" w:cs="Arial"/>
          <w:b/>
          <w:bCs/>
          <w:color w:val="000000"/>
          <w:lang w:val="en"/>
          <w14:textFill>
            <w14:solidFill>
              <w14:srgbClr w14:val="000000">
                <w14:lumMod w14:val="75000"/>
              </w14:srgbClr>
            </w14:solidFill>
          </w14:textFill>
        </w:rPr>
      </w:pPr>
      <w:r w:rsidRPr="00047EF8">
        <w:rPr>
          <w:rFonts w:eastAsia="Times New Roman" w:cs="Arial"/>
          <w:b/>
          <w:bCs/>
          <w:color w:val="000000"/>
          <w:lang w:val="en"/>
          <w14:textFill>
            <w14:solidFill>
              <w14:srgbClr w14:val="000000">
                <w14:lumMod w14:val="75000"/>
              </w14:srgbClr>
            </w14:solidFill>
          </w14:textFill>
        </w:rPr>
        <w:t xml:space="preserve">Formal Education and Training </w:t>
      </w:r>
    </w:p>
    <w:p w14:paraId="0E4C83DE" w14:textId="77777777" w:rsidR="00047EF8" w:rsidRPr="00047EF8" w:rsidRDefault="00047EF8" w:rsidP="00047EF8">
      <w:pPr>
        <w:numPr>
          <w:ilvl w:val="0"/>
          <w:numId w:val="1"/>
        </w:numPr>
        <w:spacing w:after="180" w:line="240" w:lineRule="auto"/>
        <w:contextualSpacing/>
        <w:outlineLvl w:val="2"/>
        <w:rPr>
          <w:rFonts w:eastAsia="Times New Roman" w:cs="Arial"/>
          <w:bCs/>
          <w:color w:val="000000"/>
          <w:lang w:val="en"/>
        </w:rPr>
      </w:pPr>
      <w:r w:rsidRPr="00047EF8">
        <w:rPr>
          <w:rFonts w:eastAsia="Times New Roman" w:cs="Arial"/>
          <w:bCs/>
          <w:color w:val="000000"/>
          <w:lang w:val="en"/>
        </w:rPr>
        <w:t>Bachelor's degree required</w:t>
      </w:r>
    </w:p>
    <w:p w14:paraId="286B9798" w14:textId="77777777" w:rsidR="00047EF8" w:rsidRPr="00047EF8" w:rsidRDefault="00047EF8" w:rsidP="00047EF8">
      <w:pPr>
        <w:numPr>
          <w:ilvl w:val="0"/>
          <w:numId w:val="1"/>
        </w:numPr>
        <w:spacing w:after="180" w:line="240" w:lineRule="auto"/>
        <w:contextualSpacing/>
        <w:outlineLvl w:val="2"/>
        <w:rPr>
          <w:rFonts w:eastAsia="Times New Roman" w:cs="Arial"/>
          <w:bCs/>
          <w:color w:val="000000"/>
          <w:lang w:val="en"/>
        </w:rPr>
      </w:pPr>
      <w:r w:rsidRPr="00047EF8">
        <w:rPr>
          <w:rFonts w:eastAsia="Times New Roman" w:cs="Arial"/>
          <w:bCs/>
          <w:color w:val="000000"/>
          <w:lang w:val="en"/>
        </w:rPr>
        <w:t xml:space="preserve">Masters’ degree in Human </w:t>
      </w:r>
      <w:proofErr w:type="gramStart"/>
      <w:r w:rsidRPr="00047EF8">
        <w:rPr>
          <w:rFonts w:eastAsia="Times New Roman" w:cs="Arial"/>
          <w:bCs/>
          <w:color w:val="000000"/>
          <w:lang w:val="en"/>
        </w:rPr>
        <w:t>Resources,  Organizational</w:t>
      </w:r>
      <w:proofErr w:type="gramEnd"/>
      <w:r w:rsidRPr="00047EF8">
        <w:rPr>
          <w:rFonts w:eastAsia="Times New Roman" w:cs="Arial"/>
          <w:bCs/>
          <w:color w:val="000000"/>
          <w:lang w:val="en"/>
        </w:rPr>
        <w:t xml:space="preserve"> or Training Development or Instructional Design preferred</w:t>
      </w:r>
    </w:p>
    <w:p w14:paraId="42A361AF" w14:textId="77777777" w:rsidR="00047EF8" w:rsidRPr="00047EF8" w:rsidRDefault="00047EF8" w:rsidP="00047EF8">
      <w:pPr>
        <w:numPr>
          <w:ilvl w:val="0"/>
          <w:numId w:val="1"/>
        </w:numPr>
        <w:spacing w:after="180" w:line="240" w:lineRule="auto"/>
        <w:contextualSpacing/>
        <w:outlineLvl w:val="2"/>
        <w:rPr>
          <w:rFonts w:eastAsia="Times New Roman" w:cs="Arial"/>
          <w:bCs/>
          <w:color w:val="000000"/>
          <w:lang w:val="en"/>
        </w:rPr>
      </w:pPr>
      <w:r w:rsidRPr="00047EF8">
        <w:rPr>
          <w:rFonts w:eastAsia="Times New Roman" w:cs="Arial"/>
          <w:bCs/>
          <w:color w:val="000000"/>
          <w:lang w:val="en"/>
        </w:rPr>
        <w:t>Experience in a health care setting highly preferred</w:t>
      </w:r>
    </w:p>
    <w:p w14:paraId="10E74AA6" w14:textId="77777777" w:rsidR="00047EF8" w:rsidRPr="00047EF8" w:rsidRDefault="00047EF8" w:rsidP="00047EF8">
      <w:pPr>
        <w:spacing w:after="180" w:line="240" w:lineRule="auto"/>
        <w:ind w:left="720"/>
        <w:contextualSpacing/>
        <w:outlineLvl w:val="2"/>
        <w:rPr>
          <w:rFonts w:eastAsia="Times New Roman" w:cs="Arial"/>
          <w:bCs/>
          <w:color w:val="000000"/>
          <w:lang w:val="en"/>
        </w:rPr>
      </w:pPr>
    </w:p>
    <w:p w14:paraId="14276E24" w14:textId="77777777" w:rsidR="00047EF8" w:rsidRPr="00047EF8" w:rsidRDefault="00047EF8" w:rsidP="00047EF8">
      <w:pPr>
        <w:spacing w:after="0" w:line="240" w:lineRule="auto"/>
      </w:pPr>
      <w:r w:rsidRPr="00047EF8">
        <w:rPr>
          <w:rFonts w:eastAsia="Times New Roman" w:cs="Arial"/>
          <w:b/>
          <w:bCs/>
          <w:color w:val="000000"/>
          <w:lang w:val="en"/>
        </w:rPr>
        <w:t xml:space="preserve">Experience </w:t>
      </w:r>
      <w:r w:rsidRPr="00047EF8">
        <w:t xml:space="preserve"> </w:t>
      </w:r>
    </w:p>
    <w:p w14:paraId="47B91885" w14:textId="77777777" w:rsidR="00047EF8" w:rsidRPr="00047EF8" w:rsidRDefault="00047EF8" w:rsidP="00047EF8">
      <w:pPr>
        <w:numPr>
          <w:ilvl w:val="0"/>
          <w:numId w:val="41"/>
        </w:numPr>
        <w:spacing w:after="0" w:line="240" w:lineRule="auto"/>
        <w:contextualSpacing/>
        <w:rPr>
          <w:rFonts w:eastAsia="Times New Roman" w:cs="Arial"/>
          <w:bCs/>
          <w:color w:val="000000"/>
          <w:lang w:val="en"/>
        </w:rPr>
      </w:pPr>
      <w:r w:rsidRPr="00047EF8">
        <w:rPr>
          <w:rFonts w:eastAsia="Times New Roman" w:cs="Arial"/>
          <w:bCs/>
          <w:color w:val="000000"/>
          <w:lang w:val="en"/>
        </w:rPr>
        <w:t>Five years in talent acquisition, training and/or organizational development</w:t>
      </w:r>
    </w:p>
    <w:p w14:paraId="22EE7E0F" w14:textId="77777777" w:rsidR="00047EF8" w:rsidRPr="00047EF8" w:rsidRDefault="00047EF8" w:rsidP="00047EF8">
      <w:pPr>
        <w:numPr>
          <w:ilvl w:val="0"/>
          <w:numId w:val="41"/>
        </w:numPr>
        <w:spacing w:after="0" w:line="240" w:lineRule="auto"/>
        <w:contextualSpacing/>
        <w:rPr>
          <w:rFonts w:eastAsia="Times New Roman" w:cs="Arial"/>
          <w:bCs/>
          <w:color w:val="000000"/>
          <w:lang w:val="en"/>
        </w:rPr>
      </w:pPr>
      <w:r w:rsidRPr="00047EF8">
        <w:rPr>
          <w:rFonts w:eastAsia="Times New Roman" w:cs="Arial"/>
          <w:bCs/>
          <w:color w:val="000000"/>
          <w:lang w:val="en"/>
        </w:rPr>
        <w:t xml:space="preserve">Demonstrated experience in the use of metrics and analytics to improve process and performance </w:t>
      </w:r>
    </w:p>
    <w:p w14:paraId="3266D3D3" w14:textId="77777777" w:rsidR="00047EF8" w:rsidRPr="00047EF8" w:rsidRDefault="00047EF8" w:rsidP="00047EF8">
      <w:pPr>
        <w:numPr>
          <w:ilvl w:val="0"/>
          <w:numId w:val="41"/>
        </w:numPr>
        <w:spacing w:after="0" w:line="240" w:lineRule="auto"/>
        <w:contextualSpacing/>
        <w:rPr>
          <w:rFonts w:eastAsia="Times New Roman" w:cs="Arial"/>
          <w:bCs/>
          <w:color w:val="000000"/>
          <w:lang w:val="en"/>
        </w:rPr>
      </w:pPr>
      <w:r w:rsidRPr="00047EF8">
        <w:rPr>
          <w:rFonts w:eastAsia="Times New Roman" w:cs="Arial"/>
          <w:bCs/>
          <w:color w:val="000000"/>
          <w:lang w:val="en"/>
        </w:rPr>
        <w:t>Experience in a performance management system</w:t>
      </w:r>
    </w:p>
    <w:p w14:paraId="2DD91F58" w14:textId="77777777" w:rsidR="00047EF8" w:rsidRPr="00047EF8" w:rsidRDefault="00047EF8" w:rsidP="00047EF8">
      <w:pPr>
        <w:numPr>
          <w:ilvl w:val="0"/>
          <w:numId w:val="41"/>
        </w:numPr>
        <w:spacing w:after="0" w:line="240" w:lineRule="auto"/>
        <w:contextualSpacing/>
        <w:rPr>
          <w:rFonts w:eastAsia="Times New Roman" w:cs="Arial"/>
          <w:bCs/>
          <w:color w:val="000000"/>
          <w:lang w:val="en"/>
        </w:rPr>
      </w:pPr>
      <w:r w:rsidRPr="00047EF8">
        <w:rPr>
          <w:rFonts w:eastAsia="Times New Roman" w:cs="Arial"/>
          <w:bCs/>
          <w:color w:val="000000"/>
          <w:lang w:val="en"/>
        </w:rPr>
        <w:t>Demonstrated experience in project management</w:t>
      </w:r>
    </w:p>
    <w:p w14:paraId="7D9436B3" w14:textId="77777777" w:rsidR="00047EF8" w:rsidRPr="00047EF8" w:rsidRDefault="00047EF8" w:rsidP="00047EF8">
      <w:pPr>
        <w:spacing w:after="0" w:line="240" w:lineRule="auto"/>
      </w:pPr>
    </w:p>
    <w:p w14:paraId="3A037906" w14:textId="77777777" w:rsidR="00047EF8" w:rsidRPr="00047EF8" w:rsidRDefault="00047EF8" w:rsidP="00047EF8">
      <w:pPr>
        <w:spacing w:after="0" w:line="240" w:lineRule="auto"/>
      </w:pPr>
      <w:r w:rsidRPr="00047EF8">
        <w:rPr>
          <w:rFonts w:eastAsia="Times New Roman" w:cs="Arial"/>
          <w:b/>
          <w:bCs/>
          <w:color w:val="000000"/>
          <w:lang w:val="en"/>
        </w:rPr>
        <w:t xml:space="preserve">Skills </w:t>
      </w:r>
    </w:p>
    <w:p w14:paraId="3246A8BB" w14:textId="77777777" w:rsidR="00047EF8" w:rsidRPr="00047EF8" w:rsidRDefault="00047EF8" w:rsidP="00047EF8">
      <w:pPr>
        <w:numPr>
          <w:ilvl w:val="0"/>
          <w:numId w:val="42"/>
        </w:numPr>
        <w:spacing w:after="0" w:line="240" w:lineRule="auto"/>
        <w:contextualSpacing/>
        <w:rPr>
          <w:rFonts w:eastAsia="Times New Roman" w:cs="Arial"/>
          <w:bCs/>
          <w:color w:val="000000"/>
          <w:lang w:val="en"/>
        </w:rPr>
      </w:pPr>
      <w:r w:rsidRPr="00047EF8">
        <w:rPr>
          <w:rFonts w:eastAsia="Times New Roman" w:cs="Arial"/>
          <w:bCs/>
          <w:color w:val="000000"/>
          <w:lang w:val="en"/>
        </w:rPr>
        <w:t>Passion for leveraging technology to improve workflows and experiences</w:t>
      </w:r>
    </w:p>
    <w:p w14:paraId="5BC3E7B2" w14:textId="77777777" w:rsidR="00047EF8" w:rsidRPr="00047EF8" w:rsidRDefault="00047EF8" w:rsidP="00047EF8">
      <w:pPr>
        <w:numPr>
          <w:ilvl w:val="0"/>
          <w:numId w:val="42"/>
        </w:numPr>
        <w:spacing w:after="120" w:line="240" w:lineRule="auto"/>
        <w:contextualSpacing/>
      </w:pPr>
      <w:r w:rsidRPr="00047EF8">
        <w:t>Builds rapport and relationships; has excellent interpersonal and communication skills</w:t>
      </w:r>
    </w:p>
    <w:p w14:paraId="059C88BC" w14:textId="77777777" w:rsidR="00047EF8" w:rsidRPr="00047EF8" w:rsidRDefault="00047EF8" w:rsidP="00047EF8">
      <w:pPr>
        <w:numPr>
          <w:ilvl w:val="0"/>
          <w:numId w:val="42"/>
        </w:numPr>
        <w:spacing w:after="120" w:line="240" w:lineRule="auto"/>
        <w:contextualSpacing/>
      </w:pPr>
      <w:r w:rsidRPr="00047EF8">
        <w:t>Values learning and adapts quickly; is self-reflective</w:t>
      </w:r>
    </w:p>
    <w:p w14:paraId="61364B71" w14:textId="77777777" w:rsidR="00047EF8" w:rsidRPr="00047EF8" w:rsidRDefault="00047EF8" w:rsidP="00047EF8">
      <w:pPr>
        <w:numPr>
          <w:ilvl w:val="0"/>
          <w:numId w:val="42"/>
        </w:numPr>
        <w:spacing w:after="120" w:line="240" w:lineRule="auto"/>
        <w:contextualSpacing/>
      </w:pPr>
      <w:r w:rsidRPr="00047EF8">
        <w:t>Values working with diverse stakeholders</w:t>
      </w:r>
    </w:p>
    <w:p w14:paraId="7AF92243" w14:textId="77777777" w:rsidR="00047EF8" w:rsidRPr="00047EF8" w:rsidRDefault="00047EF8" w:rsidP="00047EF8">
      <w:pPr>
        <w:numPr>
          <w:ilvl w:val="0"/>
          <w:numId w:val="42"/>
        </w:numPr>
        <w:tabs>
          <w:tab w:val="left" w:pos="6018"/>
        </w:tabs>
        <w:spacing w:after="180" w:line="240" w:lineRule="auto"/>
        <w:contextualSpacing/>
        <w:outlineLvl w:val="2"/>
        <w:rPr>
          <w:rFonts w:eastAsia="Times New Roman" w:cs="Arial"/>
          <w:bCs/>
          <w:color w:val="000000"/>
          <w:lang w:val="en"/>
        </w:rPr>
      </w:pPr>
      <w:r w:rsidRPr="00047EF8">
        <w:t xml:space="preserve">Sets clear goals, uses action </w:t>
      </w:r>
      <w:proofErr w:type="gramStart"/>
      <w:r w:rsidRPr="00047EF8">
        <w:t>plans</w:t>
      </w:r>
      <w:proofErr w:type="gramEnd"/>
      <w:r w:rsidRPr="00047EF8">
        <w:t xml:space="preserve"> and knows how to prioritize</w:t>
      </w:r>
    </w:p>
    <w:p w14:paraId="42A459FA" w14:textId="77777777" w:rsidR="00047EF8" w:rsidRPr="00047EF8" w:rsidRDefault="00047EF8" w:rsidP="00047EF8">
      <w:pPr>
        <w:numPr>
          <w:ilvl w:val="0"/>
          <w:numId w:val="42"/>
        </w:numPr>
        <w:tabs>
          <w:tab w:val="left" w:pos="6018"/>
        </w:tabs>
        <w:spacing w:after="180" w:line="240" w:lineRule="auto"/>
        <w:contextualSpacing/>
        <w:outlineLvl w:val="2"/>
        <w:rPr>
          <w:rFonts w:eastAsia="Times New Roman" w:cstheme="minorHAnsi"/>
          <w:b/>
          <w:bCs/>
          <w:color w:val="000000"/>
          <w:sz w:val="24"/>
          <w:szCs w:val="24"/>
          <w:lang w:val="en"/>
        </w:rPr>
      </w:pPr>
      <w:r w:rsidRPr="00047EF8">
        <w:rPr>
          <w:rFonts w:cstheme="minorHAnsi"/>
        </w:rPr>
        <w:t>Ability to work independently, with initiative, and problem-solve in a thoughtful, considered manner</w:t>
      </w:r>
    </w:p>
    <w:p w14:paraId="361CAC8E" w14:textId="77777777" w:rsidR="00047EF8" w:rsidRPr="00047EF8" w:rsidRDefault="00047EF8" w:rsidP="00047EF8">
      <w:pPr>
        <w:numPr>
          <w:ilvl w:val="0"/>
          <w:numId w:val="42"/>
        </w:numPr>
        <w:tabs>
          <w:tab w:val="left" w:pos="6018"/>
        </w:tabs>
        <w:spacing w:after="180" w:line="240" w:lineRule="auto"/>
        <w:contextualSpacing/>
        <w:outlineLvl w:val="2"/>
        <w:rPr>
          <w:rFonts w:eastAsia="Times New Roman" w:cstheme="minorHAnsi"/>
          <w:b/>
          <w:bCs/>
          <w:color w:val="000000"/>
          <w:sz w:val="24"/>
          <w:szCs w:val="24"/>
          <w:lang w:val="en"/>
        </w:rPr>
      </w:pPr>
      <w:r w:rsidRPr="00047EF8">
        <w:rPr>
          <w:rFonts w:cstheme="minorHAnsi"/>
        </w:rPr>
        <w:t>Detail-oriented and organized, with accuracy and follow-through</w:t>
      </w:r>
    </w:p>
    <w:p w14:paraId="05148A2C" w14:textId="77777777" w:rsidR="00047EF8" w:rsidRPr="00047EF8" w:rsidRDefault="00047EF8" w:rsidP="00047EF8">
      <w:pPr>
        <w:numPr>
          <w:ilvl w:val="0"/>
          <w:numId w:val="42"/>
        </w:numPr>
        <w:tabs>
          <w:tab w:val="left" w:pos="6018"/>
        </w:tabs>
        <w:spacing w:after="180" w:line="240" w:lineRule="auto"/>
        <w:contextualSpacing/>
        <w:outlineLvl w:val="2"/>
        <w:rPr>
          <w:rFonts w:eastAsia="Times New Roman" w:cstheme="minorHAnsi"/>
          <w:bCs/>
          <w:color w:val="000000"/>
          <w:lang w:val="en"/>
        </w:rPr>
      </w:pPr>
      <w:r w:rsidRPr="00047EF8">
        <w:rPr>
          <w:rFonts w:cstheme="minorHAnsi"/>
        </w:rPr>
        <w:t>Ability to work in sensitive situations with utmost discretion and maintain confidentiality</w:t>
      </w:r>
    </w:p>
    <w:p w14:paraId="00057183" w14:textId="77777777" w:rsidR="00047EF8" w:rsidRPr="00047EF8" w:rsidRDefault="00047EF8" w:rsidP="00047EF8">
      <w:pPr>
        <w:numPr>
          <w:ilvl w:val="0"/>
          <w:numId w:val="42"/>
        </w:numPr>
        <w:tabs>
          <w:tab w:val="left" w:pos="6018"/>
        </w:tabs>
        <w:spacing w:after="180" w:line="240" w:lineRule="auto"/>
        <w:contextualSpacing/>
        <w:outlineLvl w:val="2"/>
        <w:rPr>
          <w:rFonts w:eastAsia="Times New Roman" w:cstheme="minorHAnsi"/>
          <w:bCs/>
          <w:color w:val="000000"/>
          <w:lang w:val="en"/>
        </w:rPr>
      </w:pPr>
      <w:r w:rsidRPr="00047EF8">
        <w:rPr>
          <w:rFonts w:eastAsia="Times New Roman" w:cstheme="minorHAnsi"/>
          <w:bCs/>
          <w:color w:val="000000"/>
          <w:lang w:val="en"/>
        </w:rPr>
        <w:t>Culturally sensitive working with people from diverse backgrounds</w:t>
      </w:r>
    </w:p>
    <w:p w14:paraId="409F1A62" w14:textId="4F20636E" w:rsidR="00AB1CF7" w:rsidRPr="00AB1CF7" w:rsidRDefault="00AB1CF7" w:rsidP="00AB1CF7">
      <w:pPr>
        <w:numPr>
          <w:ilvl w:val="0"/>
          <w:numId w:val="40"/>
        </w:numPr>
        <w:spacing w:after="0" w:line="240" w:lineRule="auto"/>
        <w:contextualSpacing/>
      </w:pPr>
      <w:r w:rsidRPr="00AB1CF7">
        <w:t>and others</w:t>
      </w:r>
    </w:p>
    <w:p w14:paraId="32C3FF30" w14:textId="77777777" w:rsidR="00AB1CF7" w:rsidRPr="00AB1CF7" w:rsidRDefault="00AB1CF7" w:rsidP="00AB1CF7">
      <w:pPr>
        <w:numPr>
          <w:ilvl w:val="0"/>
          <w:numId w:val="40"/>
        </w:numPr>
        <w:spacing w:after="0" w:line="240" w:lineRule="auto"/>
        <w:contextualSpacing/>
      </w:pPr>
      <w:r w:rsidRPr="00AB1CF7">
        <w:t>Learns and adapts quickly; is self-reflective</w:t>
      </w:r>
    </w:p>
    <w:p w14:paraId="2FA77C20" w14:textId="77777777" w:rsidR="000F1A91" w:rsidRDefault="000F1A91" w:rsidP="00B73306">
      <w:pPr>
        <w:spacing w:after="0" w:line="240" w:lineRule="auto"/>
      </w:pPr>
    </w:p>
    <w:p w14:paraId="63D2E3AC" w14:textId="26C5F1A4" w:rsidR="000F1A91" w:rsidRDefault="00047EF8" w:rsidP="004644F2">
      <w:pPr>
        <w:spacing w:after="0" w:line="240" w:lineRule="auto"/>
        <w:ind w:left="720"/>
        <w:jc w:val="center"/>
        <w:rPr>
          <w:rFonts w:eastAsia="Times New Roman" w:cs="Arial"/>
          <w:bCs/>
          <w:i/>
          <w:color w:val="000000"/>
          <w:lang w:val="en"/>
        </w:rPr>
      </w:pPr>
      <w:hyperlink r:id="rId8" w:history="1">
        <w:r w:rsidR="004644F2">
          <w:rPr>
            <w:rStyle w:val="Hyperlink"/>
            <w:rFonts w:eastAsia="Times New Roman" w:cs="Arial"/>
            <w:bCs/>
            <w:i/>
            <w:lang w:val="en"/>
          </w:rPr>
          <w:t>Click here to apply</w:t>
        </w:r>
      </w:hyperlink>
    </w:p>
    <w:p w14:paraId="1C25DAAF" w14:textId="77777777" w:rsidR="004644F2" w:rsidRDefault="004644F2" w:rsidP="004644F2">
      <w:pPr>
        <w:spacing w:after="0" w:line="240" w:lineRule="auto"/>
        <w:ind w:left="720"/>
        <w:jc w:val="center"/>
        <w:rPr>
          <w:rFonts w:eastAsia="Times New Roman" w:cs="Arial"/>
          <w:bCs/>
          <w:i/>
          <w:color w:val="000000"/>
          <w:lang w:val="en"/>
        </w:rPr>
      </w:pPr>
    </w:p>
    <w:p w14:paraId="1A87DB9F" w14:textId="3F325B86" w:rsidR="00BA533A" w:rsidRDefault="0064224E" w:rsidP="00853AEE">
      <w:pPr>
        <w:spacing w:line="240" w:lineRule="auto"/>
        <w:contextualSpacing/>
        <w:rPr>
          <w:b/>
          <w:sz w:val="32"/>
          <w:szCs w:val="32"/>
        </w:rPr>
      </w:pPr>
      <w:r>
        <w:rPr>
          <w:rStyle w:val="Emphasis"/>
          <w:rFonts w:ascii="Calibri" w:hAnsi="Calibri" w:cs="Calibri"/>
          <w:b/>
          <w:bCs/>
          <w:color w:val="2E74B5"/>
          <w:sz w:val="23"/>
          <w:szCs w:val="23"/>
          <w:shd w:val="clear" w:color="auto" w:fill="FFFFFF"/>
        </w:rPr>
        <w:t>Health Care for the Homeless is an equal opportunity employer and is committed to racial equity and inclusion. We make a particular effort to recruit and promote Black, Indigenous and People of Color (BIPOC) for open positions. BIPOC, LGBTQIA+ individuals, people with disabilities, and people with other marginalized identities are encouraged to apply.</w:t>
      </w:r>
    </w:p>
    <w:p w14:paraId="690111D1" w14:textId="77777777" w:rsidR="00BA533A" w:rsidRDefault="00BA533A" w:rsidP="00C251E9">
      <w:pPr>
        <w:spacing w:line="240" w:lineRule="auto"/>
        <w:contextualSpacing/>
        <w:jc w:val="center"/>
        <w:rPr>
          <w:b/>
          <w:sz w:val="32"/>
          <w:szCs w:val="32"/>
        </w:rPr>
      </w:pPr>
    </w:p>
    <w:p w14:paraId="69155B76" w14:textId="77777777" w:rsidR="00102541" w:rsidRDefault="00102541" w:rsidP="00C251E9">
      <w:pPr>
        <w:jc w:val="both"/>
      </w:pPr>
    </w:p>
    <w:sectPr w:rsidR="00102541" w:rsidSect="00C251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2166" w14:textId="77777777" w:rsidR="00FB0A0D" w:rsidRDefault="00FB0A0D" w:rsidP="00A327CE">
      <w:pPr>
        <w:spacing w:after="0" w:line="240" w:lineRule="auto"/>
      </w:pPr>
      <w:r>
        <w:separator/>
      </w:r>
    </w:p>
  </w:endnote>
  <w:endnote w:type="continuationSeparator" w:id="0">
    <w:p w14:paraId="4AEF4DF4" w14:textId="77777777" w:rsidR="00FB0A0D" w:rsidRDefault="00FB0A0D" w:rsidP="00A3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C12B" w14:textId="77777777" w:rsidR="00FB0A0D" w:rsidRDefault="00FB0A0D" w:rsidP="00A327CE">
      <w:pPr>
        <w:spacing w:after="0" w:line="240" w:lineRule="auto"/>
      </w:pPr>
      <w:r>
        <w:separator/>
      </w:r>
    </w:p>
  </w:footnote>
  <w:footnote w:type="continuationSeparator" w:id="0">
    <w:p w14:paraId="4189CF19" w14:textId="77777777" w:rsidR="00FB0A0D" w:rsidRDefault="00FB0A0D" w:rsidP="00A3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5ED"/>
    <w:multiLevelType w:val="hybridMultilevel"/>
    <w:tmpl w:val="8C1A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16AFF"/>
    <w:multiLevelType w:val="hybridMultilevel"/>
    <w:tmpl w:val="06F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9AF"/>
    <w:multiLevelType w:val="hybridMultilevel"/>
    <w:tmpl w:val="1412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56715"/>
    <w:multiLevelType w:val="hybridMultilevel"/>
    <w:tmpl w:val="AEA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332AD"/>
    <w:multiLevelType w:val="hybridMultilevel"/>
    <w:tmpl w:val="9594EB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11ABB"/>
    <w:multiLevelType w:val="hybridMultilevel"/>
    <w:tmpl w:val="A7F6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768E"/>
    <w:multiLevelType w:val="hybridMultilevel"/>
    <w:tmpl w:val="DC0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B026B"/>
    <w:multiLevelType w:val="hybridMultilevel"/>
    <w:tmpl w:val="E466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50702"/>
    <w:multiLevelType w:val="hybridMultilevel"/>
    <w:tmpl w:val="EFD4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2CCB"/>
    <w:multiLevelType w:val="hybridMultilevel"/>
    <w:tmpl w:val="3B1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538E3"/>
    <w:multiLevelType w:val="hybridMultilevel"/>
    <w:tmpl w:val="305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75FDE"/>
    <w:multiLevelType w:val="hybridMultilevel"/>
    <w:tmpl w:val="1D9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25138"/>
    <w:multiLevelType w:val="hybridMultilevel"/>
    <w:tmpl w:val="1C46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F91313"/>
    <w:multiLevelType w:val="hybridMultilevel"/>
    <w:tmpl w:val="043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46C8A"/>
    <w:multiLevelType w:val="hybridMultilevel"/>
    <w:tmpl w:val="86AAC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A46E9B"/>
    <w:multiLevelType w:val="hybridMultilevel"/>
    <w:tmpl w:val="0E3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C5AEC"/>
    <w:multiLevelType w:val="hybridMultilevel"/>
    <w:tmpl w:val="93D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F3AC9"/>
    <w:multiLevelType w:val="hybridMultilevel"/>
    <w:tmpl w:val="47C8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84AA1"/>
    <w:multiLevelType w:val="hybridMultilevel"/>
    <w:tmpl w:val="70F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569C2"/>
    <w:multiLevelType w:val="hybridMultilevel"/>
    <w:tmpl w:val="EF1A5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E7A76"/>
    <w:multiLevelType w:val="hybridMultilevel"/>
    <w:tmpl w:val="98C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C6700"/>
    <w:multiLevelType w:val="hybridMultilevel"/>
    <w:tmpl w:val="799E2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7D79F4"/>
    <w:multiLevelType w:val="hybridMultilevel"/>
    <w:tmpl w:val="CBA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C52BB"/>
    <w:multiLevelType w:val="hybridMultilevel"/>
    <w:tmpl w:val="3CB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249A"/>
    <w:multiLevelType w:val="hybridMultilevel"/>
    <w:tmpl w:val="C70C9B5C"/>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FB1327A"/>
    <w:multiLevelType w:val="hybridMultilevel"/>
    <w:tmpl w:val="610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2495F"/>
    <w:multiLevelType w:val="hybridMultilevel"/>
    <w:tmpl w:val="E66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D3199"/>
    <w:multiLevelType w:val="hybridMultilevel"/>
    <w:tmpl w:val="049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D1481"/>
    <w:multiLevelType w:val="hybridMultilevel"/>
    <w:tmpl w:val="B6C4F96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22F83"/>
    <w:multiLevelType w:val="hybridMultilevel"/>
    <w:tmpl w:val="C41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C057E"/>
    <w:multiLevelType w:val="hybridMultilevel"/>
    <w:tmpl w:val="A2A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416C5"/>
    <w:multiLevelType w:val="hybridMultilevel"/>
    <w:tmpl w:val="A2B4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E37A6"/>
    <w:multiLevelType w:val="hybridMultilevel"/>
    <w:tmpl w:val="512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F5C7C"/>
    <w:multiLevelType w:val="multilevel"/>
    <w:tmpl w:val="70A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642B9"/>
    <w:multiLevelType w:val="hybridMultilevel"/>
    <w:tmpl w:val="0BE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76032"/>
    <w:multiLevelType w:val="hybridMultilevel"/>
    <w:tmpl w:val="6C3C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09CB"/>
    <w:multiLevelType w:val="hybridMultilevel"/>
    <w:tmpl w:val="E61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F76C1"/>
    <w:multiLevelType w:val="hybridMultilevel"/>
    <w:tmpl w:val="F1CC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23F61"/>
    <w:multiLevelType w:val="hybridMultilevel"/>
    <w:tmpl w:val="7FC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14226"/>
    <w:multiLevelType w:val="hybridMultilevel"/>
    <w:tmpl w:val="29DE7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17C8D"/>
    <w:multiLevelType w:val="multilevel"/>
    <w:tmpl w:val="0840D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6B84E8D"/>
    <w:multiLevelType w:val="hybridMultilevel"/>
    <w:tmpl w:val="9274DC48"/>
    <w:lvl w:ilvl="0" w:tplc="04090001">
      <w:start w:val="1"/>
      <w:numFmt w:val="bullet"/>
      <w:lvlText w:val=""/>
      <w:lvlJc w:val="left"/>
      <w:pPr>
        <w:ind w:left="6738" w:hanging="360"/>
      </w:pPr>
      <w:rPr>
        <w:rFonts w:ascii="Symbol" w:hAnsi="Symbol" w:hint="default"/>
      </w:rPr>
    </w:lvl>
    <w:lvl w:ilvl="1" w:tplc="04090001">
      <w:start w:val="1"/>
      <w:numFmt w:val="bullet"/>
      <w:lvlText w:val=""/>
      <w:lvlJc w:val="left"/>
      <w:pPr>
        <w:ind w:left="7458" w:hanging="360"/>
      </w:pPr>
      <w:rPr>
        <w:rFonts w:ascii="Symbol" w:hAnsi="Symbol" w:hint="default"/>
      </w:rPr>
    </w:lvl>
    <w:lvl w:ilvl="2" w:tplc="04090005" w:tentative="1">
      <w:start w:val="1"/>
      <w:numFmt w:val="bullet"/>
      <w:lvlText w:val=""/>
      <w:lvlJc w:val="left"/>
      <w:pPr>
        <w:ind w:left="8178" w:hanging="360"/>
      </w:pPr>
      <w:rPr>
        <w:rFonts w:ascii="Wingdings" w:hAnsi="Wingdings" w:hint="default"/>
      </w:rPr>
    </w:lvl>
    <w:lvl w:ilvl="3" w:tplc="04090001" w:tentative="1">
      <w:start w:val="1"/>
      <w:numFmt w:val="bullet"/>
      <w:lvlText w:val=""/>
      <w:lvlJc w:val="left"/>
      <w:pPr>
        <w:ind w:left="8898" w:hanging="360"/>
      </w:pPr>
      <w:rPr>
        <w:rFonts w:ascii="Symbol" w:hAnsi="Symbol" w:hint="default"/>
      </w:rPr>
    </w:lvl>
    <w:lvl w:ilvl="4" w:tplc="04090003" w:tentative="1">
      <w:start w:val="1"/>
      <w:numFmt w:val="bullet"/>
      <w:lvlText w:val="o"/>
      <w:lvlJc w:val="left"/>
      <w:pPr>
        <w:ind w:left="9618" w:hanging="360"/>
      </w:pPr>
      <w:rPr>
        <w:rFonts w:ascii="Courier New" w:hAnsi="Courier New" w:cs="Courier New" w:hint="default"/>
      </w:rPr>
    </w:lvl>
    <w:lvl w:ilvl="5" w:tplc="04090005" w:tentative="1">
      <w:start w:val="1"/>
      <w:numFmt w:val="bullet"/>
      <w:lvlText w:val=""/>
      <w:lvlJc w:val="left"/>
      <w:pPr>
        <w:ind w:left="10338" w:hanging="360"/>
      </w:pPr>
      <w:rPr>
        <w:rFonts w:ascii="Wingdings" w:hAnsi="Wingdings" w:hint="default"/>
      </w:rPr>
    </w:lvl>
    <w:lvl w:ilvl="6" w:tplc="04090001" w:tentative="1">
      <w:start w:val="1"/>
      <w:numFmt w:val="bullet"/>
      <w:lvlText w:val=""/>
      <w:lvlJc w:val="left"/>
      <w:pPr>
        <w:ind w:left="11058" w:hanging="360"/>
      </w:pPr>
      <w:rPr>
        <w:rFonts w:ascii="Symbol" w:hAnsi="Symbol" w:hint="default"/>
      </w:rPr>
    </w:lvl>
    <w:lvl w:ilvl="7" w:tplc="04090003" w:tentative="1">
      <w:start w:val="1"/>
      <w:numFmt w:val="bullet"/>
      <w:lvlText w:val="o"/>
      <w:lvlJc w:val="left"/>
      <w:pPr>
        <w:ind w:left="11778" w:hanging="360"/>
      </w:pPr>
      <w:rPr>
        <w:rFonts w:ascii="Courier New" w:hAnsi="Courier New" w:cs="Courier New" w:hint="default"/>
      </w:rPr>
    </w:lvl>
    <w:lvl w:ilvl="8" w:tplc="04090005" w:tentative="1">
      <w:start w:val="1"/>
      <w:numFmt w:val="bullet"/>
      <w:lvlText w:val=""/>
      <w:lvlJc w:val="left"/>
      <w:pPr>
        <w:ind w:left="12498" w:hanging="360"/>
      </w:pPr>
      <w:rPr>
        <w:rFonts w:ascii="Wingdings" w:hAnsi="Wingdings" w:hint="default"/>
      </w:rPr>
    </w:lvl>
  </w:abstractNum>
  <w:abstractNum w:abstractNumId="42" w15:restartNumberingAfterBreak="0">
    <w:nsid w:val="7AC47C0A"/>
    <w:multiLevelType w:val="hybridMultilevel"/>
    <w:tmpl w:val="A9B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5"/>
  </w:num>
  <w:num w:numId="4">
    <w:abstractNumId w:val="20"/>
  </w:num>
  <w:num w:numId="5">
    <w:abstractNumId w:val="32"/>
  </w:num>
  <w:num w:numId="6">
    <w:abstractNumId w:val="6"/>
  </w:num>
  <w:num w:numId="7">
    <w:abstractNumId w:val="7"/>
  </w:num>
  <w:num w:numId="8">
    <w:abstractNumId w:val="24"/>
  </w:num>
  <w:num w:numId="9">
    <w:abstractNumId w:val="2"/>
  </w:num>
  <w:num w:numId="10">
    <w:abstractNumId w:val="21"/>
  </w:num>
  <w:num w:numId="11">
    <w:abstractNumId w:val="26"/>
  </w:num>
  <w:num w:numId="12">
    <w:abstractNumId w:val="16"/>
  </w:num>
  <w:num w:numId="13">
    <w:abstractNumId w:val="11"/>
  </w:num>
  <w:num w:numId="14">
    <w:abstractNumId w:val="0"/>
  </w:num>
  <w:num w:numId="15">
    <w:abstractNumId w:val="15"/>
  </w:num>
  <w:num w:numId="16">
    <w:abstractNumId w:val="31"/>
  </w:num>
  <w:num w:numId="17">
    <w:abstractNumId w:val="14"/>
  </w:num>
  <w:num w:numId="18">
    <w:abstractNumId w:val="25"/>
  </w:num>
  <w:num w:numId="19">
    <w:abstractNumId w:val="40"/>
  </w:num>
  <w:num w:numId="20">
    <w:abstractNumId w:val="34"/>
  </w:num>
  <w:num w:numId="21">
    <w:abstractNumId w:val="18"/>
  </w:num>
  <w:num w:numId="22">
    <w:abstractNumId w:val="8"/>
  </w:num>
  <w:num w:numId="23">
    <w:abstractNumId w:val="3"/>
  </w:num>
  <w:num w:numId="24">
    <w:abstractNumId w:val="22"/>
  </w:num>
  <w:num w:numId="25">
    <w:abstractNumId w:val="37"/>
  </w:num>
  <w:num w:numId="26">
    <w:abstractNumId w:val="27"/>
  </w:num>
  <w:num w:numId="27">
    <w:abstractNumId w:val="38"/>
  </w:num>
  <w:num w:numId="28">
    <w:abstractNumId w:val="39"/>
  </w:num>
  <w:num w:numId="29">
    <w:abstractNumId w:val="1"/>
  </w:num>
  <w:num w:numId="30">
    <w:abstractNumId w:val="30"/>
  </w:num>
  <w:num w:numId="31">
    <w:abstractNumId w:val="10"/>
  </w:num>
  <w:num w:numId="32">
    <w:abstractNumId w:val="36"/>
  </w:num>
  <w:num w:numId="33">
    <w:abstractNumId w:val="4"/>
  </w:num>
  <w:num w:numId="34">
    <w:abstractNumId w:val="28"/>
  </w:num>
  <w:num w:numId="35">
    <w:abstractNumId w:val="12"/>
  </w:num>
  <w:num w:numId="36">
    <w:abstractNumId w:val="23"/>
  </w:num>
  <w:num w:numId="37">
    <w:abstractNumId w:val="5"/>
  </w:num>
  <w:num w:numId="38">
    <w:abstractNumId w:val="41"/>
  </w:num>
  <w:num w:numId="39">
    <w:abstractNumId w:val="19"/>
  </w:num>
  <w:num w:numId="40">
    <w:abstractNumId w:val="33"/>
  </w:num>
  <w:num w:numId="41">
    <w:abstractNumId w:val="42"/>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2E"/>
    <w:rsid w:val="000029A3"/>
    <w:rsid w:val="000167D4"/>
    <w:rsid w:val="00047EF8"/>
    <w:rsid w:val="00076A36"/>
    <w:rsid w:val="000D7FC9"/>
    <w:rsid w:val="000F1A91"/>
    <w:rsid w:val="00102541"/>
    <w:rsid w:val="001252D0"/>
    <w:rsid w:val="00164440"/>
    <w:rsid w:val="00203F89"/>
    <w:rsid w:val="0025067D"/>
    <w:rsid w:val="00286A0F"/>
    <w:rsid w:val="002D51B5"/>
    <w:rsid w:val="002E1928"/>
    <w:rsid w:val="0031461D"/>
    <w:rsid w:val="00336D30"/>
    <w:rsid w:val="003A53CD"/>
    <w:rsid w:val="003B330C"/>
    <w:rsid w:val="004012A1"/>
    <w:rsid w:val="00437771"/>
    <w:rsid w:val="004644F2"/>
    <w:rsid w:val="004867B2"/>
    <w:rsid w:val="005054FA"/>
    <w:rsid w:val="00512B4C"/>
    <w:rsid w:val="00547F6B"/>
    <w:rsid w:val="00557782"/>
    <w:rsid w:val="0057534A"/>
    <w:rsid w:val="00580B64"/>
    <w:rsid w:val="005F09B7"/>
    <w:rsid w:val="00633DD6"/>
    <w:rsid w:val="0064224E"/>
    <w:rsid w:val="00660B1C"/>
    <w:rsid w:val="006A356E"/>
    <w:rsid w:val="006D1996"/>
    <w:rsid w:val="00721532"/>
    <w:rsid w:val="00761DD6"/>
    <w:rsid w:val="00766A25"/>
    <w:rsid w:val="00792589"/>
    <w:rsid w:val="007D60B2"/>
    <w:rsid w:val="00853AEE"/>
    <w:rsid w:val="00886EF0"/>
    <w:rsid w:val="008E4DE8"/>
    <w:rsid w:val="008E580A"/>
    <w:rsid w:val="008F5B51"/>
    <w:rsid w:val="00951171"/>
    <w:rsid w:val="00A0107D"/>
    <w:rsid w:val="00A327CE"/>
    <w:rsid w:val="00AB1CF7"/>
    <w:rsid w:val="00AC4982"/>
    <w:rsid w:val="00B04BDC"/>
    <w:rsid w:val="00B70903"/>
    <w:rsid w:val="00B73306"/>
    <w:rsid w:val="00BA533A"/>
    <w:rsid w:val="00C122C0"/>
    <w:rsid w:val="00C251E9"/>
    <w:rsid w:val="00C30AD7"/>
    <w:rsid w:val="00CA3AA7"/>
    <w:rsid w:val="00D22F04"/>
    <w:rsid w:val="00D56959"/>
    <w:rsid w:val="00D60BCD"/>
    <w:rsid w:val="00D7512F"/>
    <w:rsid w:val="00D7612E"/>
    <w:rsid w:val="00DD3409"/>
    <w:rsid w:val="00DD6B1A"/>
    <w:rsid w:val="00DF1D3F"/>
    <w:rsid w:val="00E00CE2"/>
    <w:rsid w:val="00EC6F76"/>
    <w:rsid w:val="00EF50F6"/>
    <w:rsid w:val="00F80750"/>
    <w:rsid w:val="00F86FC2"/>
    <w:rsid w:val="00F9689B"/>
    <w:rsid w:val="00FB0A0D"/>
    <w:rsid w:val="00FB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AFF"/>
  <w15:chartTrackingRefBased/>
  <w15:docId w15:val="{E8E401B7-C3ED-49F8-9199-C6F75EBF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B7"/>
    <w:pPr>
      <w:spacing w:after="200" w:line="276" w:lineRule="auto"/>
      <w:ind w:left="720"/>
      <w:contextualSpacing/>
    </w:pPr>
  </w:style>
  <w:style w:type="paragraph" w:styleId="Header">
    <w:name w:val="header"/>
    <w:basedOn w:val="Normal"/>
    <w:link w:val="HeaderChar"/>
    <w:uiPriority w:val="99"/>
    <w:unhideWhenUsed/>
    <w:rsid w:val="00A3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CE"/>
  </w:style>
  <w:style w:type="paragraph" w:styleId="Footer">
    <w:name w:val="footer"/>
    <w:basedOn w:val="Normal"/>
    <w:link w:val="FooterChar"/>
    <w:uiPriority w:val="99"/>
    <w:unhideWhenUsed/>
    <w:rsid w:val="00A3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CE"/>
  </w:style>
  <w:style w:type="character" w:styleId="CommentReference">
    <w:name w:val="annotation reference"/>
    <w:basedOn w:val="DefaultParagraphFont"/>
    <w:uiPriority w:val="99"/>
    <w:semiHidden/>
    <w:unhideWhenUsed/>
    <w:rsid w:val="00633DD6"/>
    <w:rPr>
      <w:sz w:val="16"/>
      <w:szCs w:val="16"/>
    </w:rPr>
  </w:style>
  <w:style w:type="paragraph" w:styleId="CommentText">
    <w:name w:val="annotation text"/>
    <w:basedOn w:val="Normal"/>
    <w:link w:val="CommentTextChar"/>
    <w:uiPriority w:val="99"/>
    <w:semiHidden/>
    <w:unhideWhenUsed/>
    <w:rsid w:val="00633DD6"/>
    <w:pPr>
      <w:spacing w:line="240" w:lineRule="auto"/>
    </w:pPr>
    <w:rPr>
      <w:sz w:val="20"/>
      <w:szCs w:val="20"/>
    </w:rPr>
  </w:style>
  <w:style w:type="character" w:customStyle="1" w:styleId="CommentTextChar">
    <w:name w:val="Comment Text Char"/>
    <w:basedOn w:val="DefaultParagraphFont"/>
    <w:link w:val="CommentText"/>
    <w:uiPriority w:val="99"/>
    <w:semiHidden/>
    <w:rsid w:val="00633DD6"/>
    <w:rPr>
      <w:sz w:val="20"/>
      <w:szCs w:val="20"/>
    </w:rPr>
  </w:style>
  <w:style w:type="paragraph" w:styleId="CommentSubject">
    <w:name w:val="annotation subject"/>
    <w:basedOn w:val="CommentText"/>
    <w:next w:val="CommentText"/>
    <w:link w:val="CommentSubjectChar"/>
    <w:uiPriority w:val="99"/>
    <w:semiHidden/>
    <w:unhideWhenUsed/>
    <w:rsid w:val="00633DD6"/>
    <w:rPr>
      <w:b/>
      <w:bCs/>
    </w:rPr>
  </w:style>
  <w:style w:type="character" w:customStyle="1" w:styleId="CommentSubjectChar">
    <w:name w:val="Comment Subject Char"/>
    <w:basedOn w:val="CommentTextChar"/>
    <w:link w:val="CommentSubject"/>
    <w:uiPriority w:val="99"/>
    <w:semiHidden/>
    <w:rsid w:val="00633DD6"/>
    <w:rPr>
      <w:b/>
      <w:bCs/>
      <w:sz w:val="20"/>
      <w:szCs w:val="20"/>
    </w:rPr>
  </w:style>
  <w:style w:type="paragraph" w:styleId="BalloonText">
    <w:name w:val="Balloon Text"/>
    <w:basedOn w:val="Normal"/>
    <w:link w:val="BalloonTextChar"/>
    <w:uiPriority w:val="99"/>
    <w:semiHidden/>
    <w:unhideWhenUsed/>
    <w:rsid w:val="0063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D6"/>
    <w:rPr>
      <w:rFonts w:ascii="Segoe UI" w:hAnsi="Segoe UI" w:cs="Segoe UI"/>
      <w:sz w:val="18"/>
      <w:szCs w:val="18"/>
    </w:rPr>
  </w:style>
  <w:style w:type="character" w:styleId="Hyperlink">
    <w:name w:val="Hyperlink"/>
    <w:basedOn w:val="DefaultParagraphFont"/>
    <w:uiPriority w:val="99"/>
    <w:unhideWhenUsed/>
    <w:rsid w:val="004644F2"/>
    <w:rPr>
      <w:color w:val="0563C1" w:themeColor="hyperlink"/>
      <w:u w:val="single"/>
    </w:rPr>
  </w:style>
  <w:style w:type="character" w:styleId="Emphasis">
    <w:name w:val="Emphasis"/>
    <w:basedOn w:val="DefaultParagraphFont"/>
    <w:uiPriority w:val="20"/>
    <w:qFormat/>
    <w:rsid w:val="0064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301a5408-a748-42d5-9892-8deaccf9d270&amp;ccId=19000101_000001&amp;type=MP&amp;lang=en_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29B7-265C-4096-AA42-6E03CFA3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Hershey</dc:creator>
  <cp:keywords/>
  <dc:description/>
  <cp:lastModifiedBy>Rachelle Adams HR</cp:lastModifiedBy>
  <cp:revision>2</cp:revision>
  <cp:lastPrinted>2020-04-03T00:11:00Z</cp:lastPrinted>
  <dcterms:created xsi:type="dcterms:W3CDTF">2022-03-29T00:22:00Z</dcterms:created>
  <dcterms:modified xsi:type="dcterms:W3CDTF">2022-03-29T00:22:00Z</dcterms:modified>
</cp:coreProperties>
</file>